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944" w:type="dxa"/>
        <w:tblInd w:w="165" w:type="dxa"/>
        <w:tblLook w:val="04A0" w:firstRow="1" w:lastRow="0" w:firstColumn="1" w:lastColumn="0" w:noHBand="0" w:noVBand="1"/>
      </w:tblPr>
      <w:tblGrid>
        <w:gridCol w:w="14023"/>
        <w:gridCol w:w="13921"/>
      </w:tblGrid>
      <w:tr w:rsidR="00CD0951">
        <w:trPr>
          <w:trHeight w:val="423"/>
        </w:trPr>
        <w:tc>
          <w:tcPr>
            <w:tcW w:w="19304" w:type="dxa"/>
            <w:gridSpan w:val="2"/>
            <w:noWrap/>
          </w:tcPr>
          <w:p w:rsidR="00CD0951" w:rsidRDefault="008326BA" w:rsidP="00FD12FB">
            <w:pPr>
              <w:widowControl/>
              <w:spacing w:line="560" w:lineRule="exact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32"/>
                <w:szCs w:val="32"/>
              </w:rPr>
              <w:t>附件</w:t>
            </w:r>
          </w:p>
        </w:tc>
      </w:tr>
      <w:tr w:rsidR="00CD0951">
        <w:trPr>
          <w:gridAfter w:val="1"/>
          <w:wAfter w:w="13921" w:type="dxa"/>
          <w:trHeight w:val="3360"/>
        </w:trPr>
        <w:tc>
          <w:tcPr>
            <w:tcW w:w="14023" w:type="dxa"/>
            <w:tcBorders>
              <w:bottom w:val="nil"/>
            </w:tcBorders>
            <w:noWrap/>
          </w:tcPr>
          <w:p w:rsidR="00CD0951" w:rsidRDefault="008326BA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2"/>
                <w:szCs w:val="32"/>
              </w:rPr>
              <w:t>2023年度晋升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部分专业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2"/>
                <w:szCs w:val="32"/>
              </w:rPr>
              <w:t>中级、档案初级专业技术职务水平能力测试专业分类表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7"/>
              <w:gridCol w:w="1395"/>
              <w:gridCol w:w="1264"/>
              <w:gridCol w:w="7786"/>
              <w:gridCol w:w="863"/>
              <w:gridCol w:w="1282"/>
            </w:tblGrid>
            <w:tr w:rsidR="00CD0951">
              <w:tc>
                <w:tcPr>
                  <w:tcW w:w="1207" w:type="dxa"/>
                  <w:noWrap/>
                  <w:vAlign w:val="center"/>
                </w:tcPr>
                <w:bookmarkEnd w:id="0"/>
                <w:p w:rsidR="00CD0951" w:rsidRDefault="008326BA">
                  <w:pPr>
                    <w:widowControl/>
                    <w:spacing w:line="30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  <w:t>测试系列</w:t>
                  </w:r>
                </w:p>
              </w:tc>
              <w:tc>
                <w:tcPr>
                  <w:tcW w:w="1395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32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  <w:t>测试专业</w:t>
                  </w:r>
                </w:p>
              </w:tc>
              <w:tc>
                <w:tcPr>
                  <w:tcW w:w="1264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32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  <w:t>测试代码</w:t>
                  </w:r>
                </w:p>
              </w:tc>
              <w:tc>
                <w:tcPr>
                  <w:tcW w:w="7786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320" w:lineRule="exact"/>
                    <w:ind w:firstLineChars="200" w:firstLine="482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color w:val="000000"/>
                      <w:sz w:val="24"/>
                    </w:rPr>
                    <w:t>测试对象及适用范围</w:t>
                  </w:r>
                </w:p>
              </w:tc>
              <w:tc>
                <w:tcPr>
                  <w:tcW w:w="863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32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color w:val="000000"/>
                      <w:sz w:val="24"/>
                    </w:rPr>
                    <w:t>级别</w:t>
                  </w:r>
                </w:p>
              </w:tc>
              <w:tc>
                <w:tcPr>
                  <w:tcW w:w="1282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30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  <w:t>测试</w:t>
                  </w:r>
                </w:p>
                <w:p w:rsidR="00CD0951" w:rsidRDefault="008326BA">
                  <w:pPr>
                    <w:widowControl/>
                    <w:spacing w:line="30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  <w:t>方式</w:t>
                  </w:r>
                </w:p>
              </w:tc>
            </w:tr>
            <w:tr w:rsidR="00CD0951">
              <w:tc>
                <w:tcPr>
                  <w:tcW w:w="1207" w:type="dxa"/>
                  <w:vMerge w:val="restart"/>
                  <w:noWrap/>
                </w:tcPr>
                <w:p w:rsidR="00CD0951" w:rsidRDefault="00CD0951">
                  <w:pPr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  <w:p w:rsidR="00CD0951" w:rsidRDefault="00CD0951">
                  <w:pPr>
                    <w:widowControl/>
                    <w:spacing w:line="560" w:lineRule="exact"/>
                    <w:ind w:firstLineChars="100" w:firstLine="320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  <w:p w:rsidR="00CD0951" w:rsidRDefault="00CD0951">
                  <w:pPr>
                    <w:widowControl/>
                    <w:spacing w:line="560" w:lineRule="exact"/>
                    <w:ind w:firstLineChars="100" w:firstLine="300"/>
                    <w:rPr>
                      <w:rFonts w:ascii="仿宋_GB2312" w:eastAsia="仿宋_GB2312"/>
                      <w:color w:val="000000"/>
                      <w:kern w:val="0"/>
                      <w:sz w:val="30"/>
                      <w:szCs w:val="30"/>
                    </w:rPr>
                  </w:pPr>
                </w:p>
                <w:p w:rsidR="00CD0951" w:rsidRDefault="00CD0951">
                  <w:pPr>
                    <w:widowControl/>
                    <w:spacing w:line="560" w:lineRule="exact"/>
                    <w:ind w:firstLineChars="100" w:firstLine="210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</w:p>
                <w:p w:rsidR="00CD0951" w:rsidRDefault="00CD0951">
                  <w:pPr>
                    <w:widowControl/>
                    <w:spacing w:line="560" w:lineRule="exact"/>
                    <w:ind w:firstLineChars="100" w:firstLine="210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</w:p>
                <w:p w:rsidR="00CD0951" w:rsidRDefault="008326BA">
                  <w:pPr>
                    <w:widowControl/>
                    <w:spacing w:line="560" w:lineRule="exact"/>
                    <w:ind w:firstLineChars="100" w:firstLine="211"/>
                    <w:rPr>
                      <w:rFonts w:ascii="仿宋_GB2312" w:eastAsia="仿宋_GB2312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kern w:val="0"/>
                      <w:szCs w:val="21"/>
                    </w:rPr>
                    <w:t>工程</w:t>
                  </w:r>
                </w:p>
                <w:p w:rsidR="00CD0951" w:rsidRDefault="00CD0951">
                  <w:pPr>
                    <w:widowControl/>
                    <w:spacing w:line="560" w:lineRule="exact"/>
                    <w:ind w:firstLineChars="100" w:firstLine="320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5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建筑</w:t>
                  </w:r>
                </w:p>
              </w:tc>
              <w:tc>
                <w:tcPr>
                  <w:tcW w:w="1264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2001</w:t>
                  </w:r>
                </w:p>
              </w:tc>
              <w:tc>
                <w:tcPr>
                  <w:tcW w:w="7786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left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  <w:t>建筑设计、建筑施工、建筑结构、给排水、建筑电气、暖通工程、市政工程、燃气工程、建筑材料、装饰装修、园林绿化、岩土工程、工程造价、工程监理、工程检测、工程管理</w:t>
                  </w:r>
                </w:p>
              </w:tc>
              <w:tc>
                <w:tcPr>
                  <w:tcW w:w="863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82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trHeight w:val="941"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5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电子信息</w:t>
                  </w:r>
                </w:p>
              </w:tc>
              <w:tc>
                <w:tcPr>
                  <w:tcW w:w="1264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2002</w:t>
                  </w:r>
                </w:p>
              </w:tc>
              <w:tc>
                <w:tcPr>
                  <w:tcW w:w="7786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left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电子科学与技术、光电子技术、电子元器件、集成电路、电子技术与工程、电子材料、电子仪器仪表、信息与通信工程、医学信息工程、光伏科学与工程、视听技术、家电产品、电子装备、电子产品检验检测、电子设备结构与工艺设计等</w:t>
                  </w:r>
                </w:p>
              </w:tc>
              <w:tc>
                <w:tcPr>
                  <w:tcW w:w="863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82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trHeight w:val="699"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5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自动化</w:t>
                  </w:r>
                </w:p>
              </w:tc>
              <w:tc>
                <w:tcPr>
                  <w:tcW w:w="1264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2004</w:t>
                  </w:r>
                </w:p>
              </w:tc>
              <w:tc>
                <w:tcPr>
                  <w:tcW w:w="7786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left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  <w:t>智能科学与技术、自动化、物联网工程、机器人工程、人工智能、数控技术、工业智能、自动控制、智能装备与系统、电子仪器与测量、核电技术与控制等</w:t>
                  </w:r>
                </w:p>
              </w:tc>
              <w:tc>
                <w:tcPr>
                  <w:tcW w:w="863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82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5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电气</w:t>
                  </w:r>
                </w:p>
              </w:tc>
              <w:tc>
                <w:tcPr>
                  <w:tcW w:w="1264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2005</w:t>
                  </w:r>
                </w:p>
              </w:tc>
              <w:tc>
                <w:tcPr>
                  <w:tcW w:w="7786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left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  <w:t>电气工程及其自动化、智能电网信息工程、电气工程与智能控制、电机电器智能化等</w:t>
                  </w:r>
                </w:p>
              </w:tc>
              <w:tc>
                <w:tcPr>
                  <w:tcW w:w="863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82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trHeight w:val="592"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5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粮食</w:t>
                  </w:r>
                </w:p>
              </w:tc>
              <w:tc>
                <w:tcPr>
                  <w:tcW w:w="1264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2006</w:t>
                  </w:r>
                </w:p>
              </w:tc>
              <w:tc>
                <w:tcPr>
                  <w:tcW w:w="7786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left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  <w:t>粮食加工、粮食机械</w:t>
                  </w:r>
                </w:p>
              </w:tc>
              <w:tc>
                <w:tcPr>
                  <w:tcW w:w="863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82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trHeight w:val="555"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5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建材</w:t>
                  </w:r>
                </w:p>
              </w:tc>
              <w:tc>
                <w:tcPr>
                  <w:tcW w:w="1264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2007</w:t>
                  </w:r>
                </w:p>
              </w:tc>
              <w:tc>
                <w:tcPr>
                  <w:tcW w:w="7786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left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  <w:t>非金属制品、硅酸盐制品</w:t>
                  </w:r>
                </w:p>
              </w:tc>
              <w:tc>
                <w:tcPr>
                  <w:tcW w:w="863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82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trHeight w:val="563"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5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机械</w:t>
                  </w:r>
                </w:p>
              </w:tc>
              <w:tc>
                <w:tcPr>
                  <w:tcW w:w="1264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2008</w:t>
                  </w:r>
                </w:p>
              </w:tc>
              <w:tc>
                <w:tcPr>
                  <w:tcW w:w="7786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left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  <w:t>机电一体化、机械设计与制造、汽车工程热处理、制冷、电器仪表、智能制造</w:t>
                  </w:r>
                </w:p>
              </w:tc>
              <w:tc>
                <w:tcPr>
                  <w:tcW w:w="863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82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32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trHeight w:val="812"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5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化工</w:t>
                  </w:r>
                </w:p>
              </w:tc>
              <w:tc>
                <w:tcPr>
                  <w:tcW w:w="1264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2009</w:t>
                  </w:r>
                </w:p>
              </w:tc>
              <w:tc>
                <w:tcPr>
                  <w:tcW w:w="7786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lef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Cs w:val="21"/>
                    </w:rPr>
                    <w:t>化学分析、橡胶、化肥、农药、酸、碱、盐、涂料、腐蚀、矿山设备、高分子材料、煤化工、化工工艺、理化检验、塑料、石油化工、天然气化工</w:t>
                  </w:r>
                </w:p>
              </w:tc>
              <w:tc>
                <w:tcPr>
                  <w:tcW w:w="863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82" w:type="dxa"/>
                  <w:noWrap/>
                  <w:vAlign w:val="center"/>
                </w:tcPr>
                <w:p w:rsidR="00CD0951" w:rsidRDefault="008326BA">
                  <w:pPr>
                    <w:widowControl/>
                    <w:spacing w:line="280" w:lineRule="exact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eastAsia="仿宋_GB2312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</w:tbl>
          <w:p w:rsidR="00CD0951" w:rsidRDefault="00CD0951">
            <w:pPr>
              <w:widowControl/>
              <w:spacing w:line="560" w:lineRule="exact"/>
              <w:rPr>
                <w:rFonts w:ascii="黑体" w:eastAsia="黑体" w:hAnsi="黑体"/>
                <w:b/>
                <w:color w:val="000000"/>
                <w:kern w:val="0"/>
                <w:sz w:val="32"/>
                <w:szCs w:val="32"/>
              </w:rPr>
            </w:pPr>
          </w:p>
          <w:p w:rsidR="009952F4" w:rsidRDefault="009952F4">
            <w:pPr>
              <w:widowControl/>
              <w:spacing w:line="560" w:lineRule="exact"/>
              <w:rPr>
                <w:rFonts w:ascii="黑体" w:eastAsia="黑体" w:hAnsi="黑体"/>
                <w:b/>
                <w:color w:val="000000"/>
                <w:kern w:val="0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7"/>
              <w:gridCol w:w="9"/>
              <w:gridCol w:w="1385"/>
              <w:gridCol w:w="1198"/>
              <w:gridCol w:w="7749"/>
              <w:gridCol w:w="1040"/>
              <w:gridCol w:w="1209"/>
            </w:tblGrid>
            <w:tr w:rsidR="00CD0951">
              <w:trPr>
                <w:cantSplit/>
                <w:trHeight w:val="707"/>
                <w:tblHeader/>
              </w:trPr>
              <w:tc>
                <w:tcPr>
                  <w:tcW w:w="1207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30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  <w:lastRenderedPageBreak/>
                    <w:t>测试系列</w:t>
                  </w:r>
                </w:p>
              </w:tc>
              <w:tc>
                <w:tcPr>
                  <w:tcW w:w="1394" w:type="dxa"/>
                  <w:gridSpan w:val="2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32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  <w:t>测试专业</w:t>
                  </w:r>
                </w:p>
              </w:tc>
              <w:tc>
                <w:tcPr>
                  <w:tcW w:w="1198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32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  <w:t>测试代码</w:t>
                  </w:r>
                </w:p>
              </w:tc>
              <w:tc>
                <w:tcPr>
                  <w:tcW w:w="7749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320" w:lineRule="exact"/>
                    <w:ind w:firstLineChars="200" w:firstLine="482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color w:val="000000"/>
                      <w:sz w:val="24"/>
                    </w:rPr>
                    <w:t>测试对象及适用范围</w:t>
                  </w:r>
                </w:p>
              </w:tc>
              <w:tc>
                <w:tcPr>
                  <w:tcW w:w="1040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32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color w:val="000000"/>
                      <w:sz w:val="24"/>
                    </w:rPr>
                    <w:t>级别</w:t>
                  </w:r>
                </w:p>
              </w:tc>
              <w:tc>
                <w:tcPr>
                  <w:tcW w:w="1209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26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  <w:t>测试</w:t>
                  </w:r>
                </w:p>
                <w:p w:rsidR="00CD0951" w:rsidRDefault="008326BA">
                  <w:pPr>
                    <w:keepNext/>
                    <w:widowControl/>
                    <w:spacing w:line="26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  <w:t>方式</w:t>
                  </w:r>
                </w:p>
              </w:tc>
            </w:tr>
            <w:tr w:rsidR="00CD0951">
              <w:trPr>
                <w:cantSplit/>
                <w:trHeight w:val="435"/>
                <w:tblHeader/>
              </w:trPr>
              <w:tc>
                <w:tcPr>
                  <w:tcW w:w="1207" w:type="dxa"/>
                  <w:vMerge w:val="restart"/>
                  <w:noWrap/>
                </w:tcPr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0"/>
                      <w:szCs w:val="30"/>
                    </w:rPr>
                  </w:pPr>
                </w:p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0"/>
                      <w:szCs w:val="30"/>
                    </w:rPr>
                  </w:pPr>
                </w:p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0"/>
                      <w:szCs w:val="30"/>
                    </w:rPr>
                  </w:pPr>
                </w:p>
                <w:p w:rsidR="00CD0951" w:rsidRDefault="00CD0951">
                  <w:pPr>
                    <w:keepNext/>
                    <w:widowControl/>
                    <w:spacing w:line="560" w:lineRule="exact"/>
                    <w:ind w:firstLineChars="100" w:firstLine="210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</w:p>
                <w:p w:rsidR="00CD0951" w:rsidRDefault="00CD0951">
                  <w:pPr>
                    <w:keepNext/>
                    <w:widowControl/>
                    <w:spacing w:line="560" w:lineRule="exact"/>
                    <w:ind w:firstLineChars="100" w:firstLine="210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</w:p>
                <w:p w:rsidR="00CD0951" w:rsidRDefault="008326BA">
                  <w:pPr>
                    <w:keepNext/>
                    <w:widowControl/>
                    <w:spacing w:line="560" w:lineRule="exact"/>
                    <w:ind w:firstLineChars="100" w:firstLine="211"/>
                    <w:rPr>
                      <w:rFonts w:ascii="仿宋_GB2312" w:eastAsia="仿宋_GB2312"/>
                      <w:b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kern w:val="0"/>
                      <w:szCs w:val="21"/>
                    </w:rPr>
                    <w:t>工程</w:t>
                  </w:r>
                </w:p>
              </w:tc>
              <w:tc>
                <w:tcPr>
                  <w:tcW w:w="1394" w:type="dxa"/>
                  <w:gridSpan w:val="2"/>
                  <w:noWrap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纺织</w:t>
                  </w:r>
                </w:p>
              </w:tc>
              <w:tc>
                <w:tcPr>
                  <w:tcW w:w="1198" w:type="dxa"/>
                  <w:noWrap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2010</w:t>
                  </w:r>
                </w:p>
              </w:tc>
              <w:tc>
                <w:tcPr>
                  <w:tcW w:w="7749" w:type="dxa"/>
                  <w:noWrap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Cs w:val="21"/>
                    </w:rPr>
                    <w:t>棉麻毛纺织、丝绸、针织、化纤、印染整、服装设计与制作</w:t>
                  </w:r>
                </w:p>
              </w:tc>
              <w:tc>
                <w:tcPr>
                  <w:tcW w:w="1040" w:type="dxa"/>
                  <w:noWrap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09" w:type="dxa"/>
                  <w:noWrap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cantSplit/>
                <w:trHeight w:val="1163"/>
                <w:tblHeader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4" w:type="dxa"/>
                  <w:gridSpan w:val="2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林业</w:t>
                  </w:r>
                </w:p>
              </w:tc>
              <w:tc>
                <w:tcPr>
                  <w:tcW w:w="1198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2011</w:t>
                  </w:r>
                </w:p>
              </w:tc>
              <w:tc>
                <w:tcPr>
                  <w:tcW w:w="7749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320" w:lineRule="exact"/>
                    <w:jc w:val="lef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Cs w:val="21"/>
                    </w:rPr>
                    <w:t>森林培育（森林培育、森林经营、林业有害生物防治、森林防火）、林业生态保护（自然保护区和湿地保护、野生动植物保护及繁育）、林产加工、林业工程调查和规划设计（林业资源监测调查、林业规划设计、林业信息技术、森林景观）</w:t>
                  </w:r>
                </w:p>
              </w:tc>
              <w:tc>
                <w:tcPr>
                  <w:tcW w:w="1040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09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cantSplit/>
                <w:trHeight w:val="388"/>
                <w:tblHeader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4" w:type="dxa"/>
                  <w:gridSpan w:val="2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质量计量</w:t>
                  </w:r>
                </w:p>
              </w:tc>
              <w:tc>
                <w:tcPr>
                  <w:tcW w:w="1198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2012</w:t>
                  </w:r>
                </w:p>
              </w:tc>
              <w:tc>
                <w:tcPr>
                  <w:tcW w:w="7749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质量、计量</w:t>
                  </w:r>
                </w:p>
              </w:tc>
              <w:tc>
                <w:tcPr>
                  <w:tcW w:w="1040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09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cantSplit/>
                <w:trHeight w:val="760"/>
                <w:tblHeader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4" w:type="dxa"/>
                  <w:gridSpan w:val="2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标准化</w:t>
                  </w:r>
                </w:p>
              </w:tc>
              <w:tc>
                <w:tcPr>
                  <w:tcW w:w="1198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2013</w:t>
                  </w:r>
                </w:p>
              </w:tc>
              <w:tc>
                <w:tcPr>
                  <w:tcW w:w="7749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Cs w:val="21"/>
                    </w:rPr>
                    <w:t>标准化</w:t>
                  </w:r>
                </w:p>
              </w:tc>
              <w:tc>
                <w:tcPr>
                  <w:tcW w:w="1040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09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cantSplit/>
                <w:trHeight w:val="473"/>
                <w:tblHeader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4" w:type="dxa"/>
                  <w:gridSpan w:val="2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医药</w:t>
                  </w:r>
                </w:p>
              </w:tc>
              <w:tc>
                <w:tcPr>
                  <w:tcW w:w="1198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2014</w:t>
                  </w:r>
                </w:p>
              </w:tc>
              <w:tc>
                <w:tcPr>
                  <w:tcW w:w="7749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药用包装设计、药品研制注册、药品生产经营、药品使用、药品检验检测</w:t>
                  </w:r>
                </w:p>
              </w:tc>
              <w:tc>
                <w:tcPr>
                  <w:tcW w:w="1040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09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cantSplit/>
                <w:trHeight w:val="868"/>
                <w:tblHeader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4" w:type="dxa"/>
                  <w:gridSpan w:val="2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32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医疗器械</w:t>
                  </w:r>
                </w:p>
              </w:tc>
              <w:tc>
                <w:tcPr>
                  <w:tcW w:w="1198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32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2015</w:t>
                  </w:r>
                </w:p>
              </w:tc>
              <w:tc>
                <w:tcPr>
                  <w:tcW w:w="7749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280" w:lineRule="exact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szCs w:val="21"/>
                    </w:rPr>
                    <w:t>医疗器械包装设计、医疗器械研制注册、医疗器械生产经营、医疗器械使用、医疗器械检验检测</w:t>
                  </w:r>
                </w:p>
              </w:tc>
              <w:tc>
                <w:tcPr>
                  <w:tcW w:w="1040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32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09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32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cantSplit/>
                <w:trHeight w:val="486"/>
                <w:tblHeader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4" w:type="dxa"/>
                  <w:gridSpan w:val="2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32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生物制药</w:t>
                  </w:r>
                </w:p>
              </w:tc>
              <w:tc>
                <w:tcPr>
                  <w:tcW w:w="1198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32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2016</w:t>
                  </w:r>
                </w:p>
              </w:tc>
              <w:tc>
                <w:tcPr>
                  <w:tcW w:w="7749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280" w:lineRule="exact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生物制药</w:t>
                  </w:r>
                </w:p>
              </w:tc>
              <w:tc>
                <w:tcPr>
                  <w:tcW w:w="1040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32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09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320" w:lineRule="exact"/>
                    <w:jc w:val="center"/>
                    <w:rPr>
                      <w:rFonts w:ascii="仿宋_GB2312" w:eastAsia="仿宋_GB2312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cantSplit/>
                <w:trHeight w:val="772"/>
                <w:tblHeader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4" w:type="dxa"/>
                  <w:gridSpan w:val="2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环保</w:t>
                  </w:r>
                </w:p>
              </w:tc>
              <w:tc>
                <w:tcPr>
                  <w:tcW w:w="1198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28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2017</w:t>
                  </w:r>
                </w:p>
              </w:tc>
              <w:tc>
                <w:tcPr>
                  <w:tcW w:w="7749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280" w:lineRule="exac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Cs w:val="21"/>
                    </w:rPr>
                    <w:t>环境保护、环境专利技术、环境工程、环境化学、环境监测、环境监察、环境生物、环境物理、环境宣传、环境规划、环境政策</w:t>
                  </w:r>
                </w:p>
              </w:tc>
              <w:tc>
                <w:tcPr>
                  <w:tcW w:w="1040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28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09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28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cantSplit/>
                <w:trHeight w:val="978"/>
                <w:tblHeader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4" w:type="dxa"/>
                  <w:gridSpan w:val="2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水利水电</w:t>
                  </w:r>
                </w:p>
              </w:tc>
              <w:tc>
                <w:tcPr>
                  <w:tcW w:w="1198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2018</w:t>
                  </w:r>
                </w:p>
              </w:tc>
              <w:tc>
                <w:tcPr>
                  <w:tcW w:w="7749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280" w:lineRule="exac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水利水电工程、水文与水资源工程、农田水利工程、水土保持与荒漠化防治、电气工程及其自动化、热能动力工程、能源动力工程、输配电及用电工程、电力系统及其自动化</w:t>
                  </w:r>
                </w:p>
              </w:tc>
              <w:tc>
                <w:tcPr>
                  <w:tcW w:w="1040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09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cantSplit/>
                <w:trHeight w:val="842"/>
                <w:tblHeader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4" w:type="dxa"/>
                  <w:gridSpan w:val="2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路桥</w:t>
                  </w:r>
                </w:p>
              </w:tc>
              <w:tc>
                <w:tcPr>
                  <w:tcW w:w="1198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2019</w:t>
                  </w:r>
                </w:p>
              </w:tc>
              <w:tc>
                <w:tcPr>
                  <w:tcW w:w="7749" w:type="dxa"/>
                  <w:noWrap/>
                  <w:vAlign w:val="center"/>
                </w:tcPr>
                <w:p w:rsidR="00CD0951" w:rsidRPr="0018092D" w:rsidRDefault="008326BA" w:rsidP="0018092D">
                  <w:pPr>
                    <w:keepNext/>
                    <w:spacing w:line="280" w:lineRule="exac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道路工程、桥梁工程、隧道工程、交通工程、工程测量、工程地质、道路养护与管理</w:t>
                  </w:r>
                </w:p>
              </w:tc>
              <w:tc>
                <w:tcPr>
                  <w:tcW w:w="1040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09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cantSplit/>
                <w:trHeight w:val="707"/>
                <w:tblHeader/>
              </w:trPr>
              <w:tc>
                <w:tcPr>
                  <w:tcW w:w="1207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30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  <w:lastRenderedPageBreak/>
                    <w:t>测试系列</w:t>
                  </w:r>
                </w:p>
              </w:tc>
              <w:tc>
                <w:tcPr>
                  <w:tcW w:w="1394" w:type="dxa"/>
                  <w:gridSpan w:val="2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32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  <w:t>测试专业</w:t>
                  </w:r>
                </w:p>
              </w:tc>
              <w:tc>
                <w:tcPr>
                  <w:tcW w:w="1198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32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  <w:t>测试代码</w:t>
                  </w:r>
                </w:p>
              </w:tc>
              <w:tc>
                <w:tcPr>
                  <w:tcW w:w="7749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320" w:lineRule="exact"/>
                    <w:ind w:firstLineChars="200" w:firstLine="482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color w:val="000000"/>
                      <w:sz w:val="24"/>
                    </w:rPr>
                    <w:t>测试对象及适用范围</w:t>
                  </w:r>
                </w:p>
              </w:tc>
              <w:tc>
                <w:tcPr>
                  <w:tcW w:w="1040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32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color w:val="000000"/>
                      <w:sz w:val="24"/>
                    </w:rPr>
                    <w:t>级别</w:t>
                  </w:r>
                </w:p>
              </w:tc>
              <w:tc>
                <w:tcPr>
                  <w:tcW w:w="1209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26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  <w:t>测试</w:t>
                  </w:r>
                </w:p>
                <w:p w:rsidR="00CD0951" w:rsidRDefault="008326BA">
                  <w:pPr>
                    <w:keepNext/>
                    <w:widowControl/>
                    <w:spacing w:line="260" w:lineRule="exact"/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/>
                      <w:b/>
                      <w:bCs/>
                      <w:color w:val="000000"/>
                      <w:kern w:val="0"/>
                      <w:sz w:val="24"/>
                    </w:rPr>
                    <w:t>方式</w:t>
                  </w:r>
                </w:p>
              </w:tc>
            </w:tr>
            <w:tr w:rsidR="00CD0951">
              <w:trPr>
                <w:cantSplit/>
                <w:trHeight w:val="180"/>
                <w:tblHeader/>
              </w:trPr>
              <w:tc>
                <w:tcPr>
                  <w:tcW w:w="1207" w:type="dxa"/>
                  <w:vMerge w:val="restart"/>
                  <w:noWrap/>
                </w:tcPr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  <w:p w:rsidR="00CD0951" w:rsidRDefault="00CD0951">
                  <w:pPr>
                    <w:keepNext/>
                    <w:widowControl/>
                    <w:spacing w:line="560" w:lineRule="exact"/>
                    <w:ind w:firstLineChars="100" w:firstLine="210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</w:p>
                <w:p w:rsidR="00CD0951" w:rsidRDefault="00CD0951">
                  <w:pPr>
                    <w:keepNext/>
                    <w:widowControl/>
                    <w:spacing w:line="560" w:lineRule="exact"/>
                    <w:ind w:firstLineChars="100" w:firstLine="210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</w:p>
                <w:p w:rsidR="00CD0951" w:rsidRDefault="008326BA">
                  <w:pPr>
                    <w:keepNext/>
                    <w:widowControl/>
                    <w:spacing w:line="560" w:lineRule="exact"/>
                    <w:ind w:firstLineChars="100" w:firstLine="211"/>
                    <w:rPr>
                      <w:rFonts w:ascii="仿宋_GB2312" w:eastAsia="仿宋_GB2312"/>
                      <w:b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kern w:val="0"/>
                      <w:szCs w:val="21"/>
                    </w:rPr>
                    <w:t>工程</w:t>
                  </w:r>
                </w:p>
              </w:tc>
              <w:tc>
                <w:tcPr>
                  <w:tcW w:w="1394" w:type="dxa"/>
                  <w:gridSpan w:val="2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港航</w:t>
                  </w:r>
                </w:p>
              </w:tc>
              <w:tc>
                <w:tcPr>
                  <w:tcW w:w="1198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ind w:firstLineChars="100" w:firstLine="210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2020</w:t>
                  </w:r>
                </w:p>
              </w:tc>
              <w:tc>
                <w:tcPr>
                  <w:tcW w:w="7749" w:type="dxa"/>
                  <w:noWrap/>
                </w:tcPr>
                <w:p w:rsidR="00CD0951" w:rsidRDefault="008326BA">
                  <w:pPr>
                    <w:keepNext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港口航道与海岸工程、港口工程、航道工程、交通工程、工程测量业、工程地质</w:t>
                  </w:r>
                </w:p>
              </w:tc>
              <w:tc>
                <w:tcPr>
                  <w:tcW w:w="1040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09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cantSplit/>
                <w:trHeight w:val="375"/>
                <w:tblHeader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4" w:type="dxa"/>
                  <w:gridSpan w:val="2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煤炭</w:t>
                  </w:r>
                </w:p>
              </w:tc>
              <w:tc>
                <w:tcPr>
                  <w:tcW w:w="1198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ind w:firstLineChars="100" w:firstLine="210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2021</w:t>
                  </w:r>
                </w:p>
              </w:tc>
              <w:tc>
                <w:tcPr>
                  <w:tcW w:w="7749" w:type="dxa"/>
                  <w:noWrap/>
                </w:tcPr>
                <w:p w:rsidR="00CD0951" w:rsidRDefault="008326BA">
                  <w:pPr>
                    <w:keepNext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煤炭生产各环节</w:t>
                  </w:r>
                </w:p>
              </w:tc>
              <w:tc>
                <w:tcPr>
                  <w:tcW w:w="1040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09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cantSplit/>
                <w:trHeight w:val="742"/>
                <w:tblHeader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4" w:type="dxa"/>
                  <w:gridSpan w:val="2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土地</w:t>
                  </w:r>
                </w:p>
              </w:tc>
              <w:tc>
                <w:tcPr>
                  <w:tcW w:w="1198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ind w:firstLineChars="100" w:firstLine="210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2022</w:t>
                  </w:r>
                </w:p>
              </w:tc>
              <w:tc>
                <w:tcPr>
                  <w:tcW w:w="7749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280" w:lineRule="exact"/>
                    <w:jc w:val="lef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Cs w:val="21"/>
                    </w:rPr>
                    <w:t>土地工程（含土地开发利用工程、土地复垦与修复、土地测量、土地整理）、土地管理（含土地整治服务、土地调查评价服务、土地登记与登记代理服务）</w:t>
                  </w:r>
                </w:p>
              </w:tc>
              <w:tc>
                <w:tcPr>
                  <w:tcW w:w="1040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09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cantSplit/>
                <w:trHeight w:val="388"/>
                <w:tblHeader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4" w:type="dxa"/>
                  <w:gridSpan w:val="2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测绘</w:t>
                  </w:r>
                </w:p>
              </w:tc>
              <w:tc>
                <w:tcPr>
                  <w:tcW w:w="1198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ind w:firstLineChars="100" w:firstLine="210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2023</w:t>
                  </w:r>
                </w:p>
              </w:tc>
              <w:tc>
                <w:tcPr>
                  <w:tcW w:w="7749" w:type="dxa"/>
                  <w:noWrap/>
                </w:tcPr>
                <w:p w:rsidR="00CD0951" w:rsidRDefault="008326BA">
                  <w:pPr>
                    <w:keepNext/>
                    <w:spacing w:line="280" w:lineRule="exac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测绘工程（含大地测量、工程测量、海洋测绘、不动产测绘、测绘工程、导航工程、地理国情监测、大地测量学与测量工程等）、遥感科学与技术（含测绘航空摄影、摄影测量与遥感、遥感科学与技术、地理国情监测、摄影测量与遥感等）、地理信息工程（含地图编制、地理信息系统工程、导航电子地图制作、互联网地图服务、地理国情监测、地理信息工程、地图制图学与地理信息工程等）</w:t>
                  </w:r>
                </w:p>
              </w:tc>
              <w:tc>
                <w:tcPr>
                  <w:tcW w:w="1040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09" w:type="dxa"/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cantSplit/>
                <w:trHeight w:val="396"/>
                <w:tblHeader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4" w:type="dxa"/>
                  <w:gridSpan w:val="2"/>
                  <w:noWrap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规划</w:t>
                  </w:r>
                </w:p>
              </w:tc>
              <w:tc>
                <w:tcPr>
                  <w:tcW w:w="1198" w:type="dxa"/>
                  <w:noWrap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ind w:firstLineChars="100" w:firstLine="210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2024</w:t>
                  </w:r>
                </w:p>
              </w:tc>
              <w:tc>
                <w:tcPr>
                  <w:tcW w:w="7749" w:type="dxa"/>
                  <w:noWrap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Cs w:val="21"/>
                    </w:rPr>
                    <w:t>国土空间规划（含土地规划、城乡规划）</w:t>
                  </w:r>
                </w:p>
              </w:tc>
              <w:tc>
                <w:tcPr>
                  <w:tcW w:w="1040" w:type="dxa"/>
                  <w:noWrap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ind w:firstLineChars="50" w:firstLine="105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09" w:type="dxa"/>
                  <w:noWrap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cantSplit/>
                <w:tblHeader/>
              </w:trPr>
              <w:tc>
                <w:tcPr>
                  <w:tcW w:w="1207" w:type="dxa"/>
                  <w:vMerge/>
                  <w:noWrap/>
                </w:tcPr>
                <w:p w:rsidR="00CD0951" w:rsidRDefault="00CD0951">
                  <w:pPr>
                    <w:keepNext/>
                    <w:widowControl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4" w:type="dxa"/>
                  <w:gridSpan w:val="2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地质</w:t>
                  </w:r>
                </w:p>
              </w:tc>
              <w:tc>
                <w:tcPr>
                  <w:tcW w:w="1198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ind w:firstLineChars="100" w:firstLine="210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2025</w:t>
                  </w:r>
                </w:p>
              </w:tc>
              <w:tc>
                <w:tcPr>
                  <w:tcW w:w="7749" w:type="dxa"/>
                  <w:noWrap/>
                </w:tcPr>
                <w:p w:rsidR="00CD0951" w:rsidRDefault="008326BA">
                  <w:pPr>
                    <w:keepNext/>
                    <w:widowControl/>
                    <w:spacing w:line="280" w:lineRule="exac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地质调查与矿产勘查（含遥感地质、区域地质调查、固体矿产勘查、液体矿产勘查、气体矿产勘查、页岩气地质勘查）、水工环（含水文地质、工程地质、环境地质）、物化探（含地球物理勘查、地球化学勘查）、地质实验（含岩矿鉴定、岩矿分析、物性测试、选冶）、探矿工程、地质测绘</w:t>
                  </w:r>
                </w:p>
              </w:tc>
              <w:tc>
                <w:tcPr>
                  <w:tcW w:w="1040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09" w:type="dxa"/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cantSplit/>
                <w:trHeight w:val="654"/>
                <w:tblHeader/>
              </w:trPr>
              <w:tc>
                <w:tcPr>
                  <w:tcW w:w="1207" w:type="dxa"/>
                  <w:vMerge/>
                  <w:tcBorders>
                    <w:bottom w:val="single" w:sz="4" w:space="0" w:color="auto"/>
                  </w:tcBorders>
                  <w:noWrap/>
                </w:tcPr>
                <w:p w:rsidR="00CD0951" w:rsidRDefault="00CD0951">
                  <w:pPr>
                    <w:keepNext/>
                    <w:spacing w:line="560" w:lineRule="exact"/>
                    <w:ind w:firstLineChars="100" w:firstLine="320"/>
                    <w:rPr>
                      <w:rFonts w:ascii="仿宋_GB2312" w:eastAsia="仿宋_GB2312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394" w:type="dxa"/>
                  <w:gridSpan w:val="2"/>
                  <w:tcBorders>
                    <w:bottom w:val="single" w:sz="4" w:space="0" w:color="auto"/>
                  </w:tcBorders>
                  <w:noWrap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采矿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auto"/>
                  </w:tcBorders>
                  <w:noWrap/>
                </w:tcPr>
                <w:p w:rsidR="00CD0951" w:rsidRDefault="008326BA">
                  <w:pPr>
                    <w:keepNext/>
                    <w:spacing w:line="560" w:lineRule="exact"/>
                    <w:ind w:firstLineChars="100" w:firstLine="210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2027</w:t>
                  </w:r>
                </w:p>
              </w:tc>
              <w:tc>
                <w:tcPr>
                  <w:tcW w:w="7749" w:type="dxa"/>
                  <w:tcBorders>
                    <w:bottom w:val="single" w:sz="4" w:space="0" w:color="auto"/>
                  </w:tcBorders>
                  <w:noWrap/>
                </w:tcPr>
                <w:p w:rsidR="00CD0951" w:rsidRDefault="008326BA">
                  <w:pPr>
                    <w:keepNext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采选矿、矿井设计与施工、矿山机械与安全设计</w:t>
                  </w:r>
                </w:p>
              </w:tc>
              <w:tc>
                <w:tcPr>
                  <w:tcW w:w="1040" w:type="dxa"/>
                  <w:tcBorders>
                    <w:bottom w:val="single" w:sz="4" w:space="0" w:color="auto"/>
                  </w:tcBorders>
                  <w:noWrap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09" w:type="dxa"/>
                  <w:tcBorders>
                    <w:bottom w:val="single" w:sz="4" w:space="0" w:color="auto"/>
                  </w:tcBorders>
                  <w:noWrap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cantSplit/>
                <w:trHeight w:val="535"/>
                <w:tblHeader/>
              </w:trPr>
              <w:tc>
                <w:tcPr>
                  <w:tcW w:w="1216" w:type="dxa"/>
                  <w:gridSpan w:val="2"/>
                  <w:vMerge w:val="restart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CD0951" w:rsidRDefault="008326BA">
                  <w:pPr>
                    <w:keepNext/>
                    <w:spacing w:line="56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000000"/>
                      <w:kern w:val="0"/>
                      <w:szCs w:val="21"/>
                    </w:rPr>
                    <w:t>农业技术</w:t>
                  </w:r>
                </w:p>
              </w:tc>
              <w:tc>
                <w:tcPr>
                  <w:tcW w:w="1385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农学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260" w:lineRule="exact"/>
                    <w:jc w:val="lef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 xml:space="preserve">  3001</w:t>
                  </w:r>
                </w:p>
              </w:tc>
              <w:tc>
                <w:tcPr>
                  <w:tcW w:w="7749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260" w:lineRule="exact"/>
                    <w:jc w:val="lef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农作物栽培、育种、园艺、植保、土肥、农业综合（资环、教育、农产品质量安全检测、农村合作组织管理等）</w:t>
                  </w:r>
                </w:p>
              </w:tc>
              <w:tc>
                <w:tcPr>
                  <w:tcW w:w="1040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09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cantSplit/>
                <w:trHeight w:val="509"/>
                <w:tblHeader/>
              </w:trPr>
              <w:tc>
                <w:tcPr>
                  <w:tcW w:w="1216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:rsidR="00CD0951" w:rsidRDefault="00CD0951">
                  <w:pPr>
                    <w:keepNext/>
                    <w:spacing w:line="560" w:lineRule="exac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畜牧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260" w:lineRule="exact"/>
                    <w:ind w:firstLineChars="100" w:firstLine="210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3002</w:t>
                  </w:r>
                </w:p>
              </w:tc>
              <w:tc>
                <w:tcPr>
                  <w:tcW w:w="7749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260" w:lineRule="exact"/>
                    <w:jc w:val="left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Cs w:val="21"/>
                    </w:rPr>
                    <w:t xml:space="preserve">动物生产与管理、动物繁殖育种与资源保护、动物饲料（含饲草）与营养 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中级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CD0951" w:rsidRDefault="008326BA">
                  <w:pPr>
                    <w:keepNext/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人机对话</w:t>
                  </w:r>
                </w:p>
              </w:tc>
            </w:tr>
            <w:tr w:rsidR="00CD0951">
              <w:trPr>
                <w:cantSplit/>
                <w:trHeight w:val="8645"/>
                <w:tblHeader/>
              </w:trPr>
              <w:tc>
                <w:tcPr>
                  <w:tcW w:w="13797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83"/>
                    <w:gridCol w:w="1366"/>
                    <w:gridCol w:w="1240"/>
                    <w:gridCol w:w="7507"/>
                    <w:gridCol w:w="982"/>
                    <w:gridCol w:w="1276"/>
                  </w:tblGrid>
                  <w:tr w:rsidR="00CD0951">
                    <w:trPr>
                      <w:trHeight w:val="565"/>
                    </w:trPr>
                    <w:tc>
                      <w:tcPr>
                        <w:tcW w:w="1183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300" w:lineRule="exact"/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lastRenderedPageBreak/>
                          <w:t>测试系列</w:t>
                        </w:r>
                      </w:p>
                    </w:tc>
                    <w:tc>
                      <w:tcPr>
                        <w:tcW w:w="136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320" w:lineRule="exact"/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测试专业</w:t>
                        </w:r>
                      </w:p>
                    </w:tc>
                    <w:tc>
                      <w:tcPr>
                        <w:tcW w:w="1240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320" w:lineRule="exact"/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测试代码</w:t>
                        </w:r>
                      </w:p>
                    </w:tc>
                    <w:tc>
                      <w:tcPr>
                        <w:tcW w:w="7507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320" w:lineRule="exact"/>
                          <w:ind w:firstLineChars="200" w:firstLine="482"/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黑体" w:eastAsia="黑体" w:hAnsi="黑体"/>
                            <w:b/>
                            <w:color w:val="000000"/>
                            <w:sz w:val="24"/>
                          </w:rPr>
                          <w:t>测试对象及适用范围</w:t>
                        </w:r>
                      </w:p>
                    </w:tc>
                    <w:tc>
                      <w:tcPr>
                        <w:tcW w:w="982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320" w:lineRule="exact"/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黑体" w:eastAsia="黑体" w:hAnsi="黑体"/>
                            <w:b/>
                            <w:color w:val="000000"/>
                            <w:sz w:val="24"/>
                          </w:rPr>
                          <w:t>级别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测试</w:t>
                        </w:r>
                      </w:p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方式</w:t>
                        </w:r>
                      </w:p>
                    </w:tc>
                  </w:tr>
                  <w:tr w:rsidR="00CD0951">
                    <w:trPr>
                      <w:trHeight w:val="480"/>
                    </w:trPr>
                    <w:tc>
                      <w:tcPr>
                        <w:tcW w:w="1183" w:type="dxa"/>
                        <w:vMerge w:val="restart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300" w:lineRule="exact"/>
                          <w:jc w:val="center"/>
                          <w:rPr>
                            <w:rFonts w:ascii="仿宋_GB2312" w:eastAsia="仿宋_GB2312" w:hAnsi="黑体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黑体" w:hint="eastAsia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农业技术</w:t>
                        </w:r>
                      </w:p>
                    </w:tc>
                    <w:tc>
                      <w:tcPr>
                        <w:tcW w:w="136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320" w:lineRule="exact"/>
                          <w:jc w:val="center"/>
                          <w:rPr>
                            <w:rFonts w:ascii="仿宋_GB2312" w:eastAsia="仿宋_GB2312" w:hAnsi="黑体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兽医</w:t>
                        </w:r>
                      </w:p>
                    </w:tc>
                    <w:tc>
                      <w:tcPr>
                        <w:tcW w:w="1240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260" w:lineRule="exact"/>
                          <w:ind w:firstLineChars="150" w:firstLine="315"/>
                          <w:jc w:val="left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3003</w:t>
                        </w:r>
                      </w:p>
                    </w:tc>
                    <w:tc>
                      <w:tcPr>
                        <w:tcW w:w="7507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260" w:lineRule="exact"/>
                          <w:jc w:val="left"/>
                          <w:rPr>
                            <w:rFonts w:ascii="仿宋_GB2312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szCs w:val="21"/>
                          </w:rPr>
                          <w:t>动物医学（检验、诊疗）、动物卫生防疫检疫、兽药</w:t>
                        </w:r>
                      </w:p>
                    </w:tc>
                    <w:tc>
                      <w:tcPr>
                        <w:tcW w:w="982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中级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人机对话</w:t>
                        </w:r>
                      </w:p>
                    </w:tc>
                  </w:tr>
                  <w:tr w:rsidR="00CD0951">
                    <w:trPr>
                      <w:trHeight w:val="480"/>
                    </w:trPr>
                    <w:tc>
                      <w:tcPr>
                        <w:tcW w:w="1183" w:type="dxa"/>
                        <w:vMerge/>
                        <w:noWrap/>
                        <w:vAlign w:val="center"/>
                      </w:tcPr>
                      <w:p w:rsidR="00CD0951" w:rsidRDefault="00CD0951">
                        <w:pPr>
                          <w:keepNext/>
                          <w:spacing w:line="300" w:lineRule="exact"/>
                          <w:jc w:val="center"/>
                          <w:rPr>
                            <w:rFonts w:ascii="仿宋_GB2312" w:eastAsia="仿宋_GB2312" w:hAnsi="黑体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36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320" w:lineRule="exact"/>
                          <w:jc w:val="center"/>
                          <w:rPr>
                            <w:rFonts w:ascii="仿宋_GB2312" w:eastAsia="仿宋_GB2312" w:hAnsi="黑体"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黑体" w:hint="eastAsia"/>
                            <w:bCs/>
                            <w:color w:val="000000"/>
                            <w:kern w:val="0"/>
                            <w:szCs w:val="21"/>
                          </w:rPr>
                          <w:t>水产工程</w:t>
                        </w:r>
                      </w:p>
                    </w:tc>
                    <w:tc>
                      <w:tcPr>
                        <w:tcW w:w="1240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320" w:lineRule="exact"/>
                          <w:ind w:firstLineChars="150" w:firstLine="315"/>
                          <w:rPr>
                            <w:rFonts w:ascii="仿宋_GB2312" w:eastAsia="仿宋_GB2312" w:hAnsi="黑体"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黑体" w:hint="eastAsia"/>
                            <w:bCs/>
                            <w:color w:val="000000"/>
                            <w:kern w:val="0"/>
                            <w:szCs w:val="21"/>
                          </w:rPr>
                          <w:t>3004</w:t>
                        </w:r>
                      </w:p>
                    </w:tc>
                    <w:tc>
                      <w:tcPr>
                        <w:tcW w:w="7507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320" w:lineRule="exact"/>
                          <w:rPr>
                            <w:rFonts w:ascii="仿宋_GB2312" w:eastAsia="仿宋_GB2312" w:hAnsi="黑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黑体" w:hint="eastAsia"/>
                            <w:color w:val="000000"/>
                            <w:szCs w:val="21"/>
                          </w:rPr>
                          <w:t>水产养殖与资源保护、鱼类育种与改良、水产品加工与保鲜</w:t>
                        </w:r>
                      </w:p>
                    </w:tc>
                    <w:tc>
                      <w:tcPr>
                        <w:tcW w:w="982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中级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人机对话</w:t>
                        </w:r>
                      </w:p>
                    </w:tc>
                  </w:tr>
                  <w:tr w:rsidR="00CD0951">
                    <w:trPr>
                      <w:trHeight w:val="493"/>
                    </w:trPr>
                    <w:tc>
                      <w:tcPr>
                        <w:tcW w:w="1183" w:type="dxa"/>
                        <w:vMerge/>
                        <w:noWrap/>
                        <w:vAlign w:val="center"/>
                      </w:tcPr>
                      <w:p w:rsidR="00CD0951" w:rsidRDefault="00CD0951">
                        <w:pPr>
                          <w:keepNext/>
                          <w:spacing w:line="300" w:lineRule="exact"/>
                          <w:jc w:val="center"/>
                          <w:rPr>
                            <w:rFonts w:ascii="仿宋_GB2312" w:eastAsia="仿宋_GB2312" w:hAnsi="黑体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36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320" w:lineRule="exact"/>
                          <w:jc w:val="center"/>
                          <w:rPr>
                            <w:rFonts w:ascii="仿宋_GB2312" w:eastAsia="仿宋_GB2312" w:hAnsi="黑体"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黑体" w:hint="eastAsia"/>
                            <w:bCs/>
                            <w:color w:val="000000"/>
                            <w:kern w:val="0"/>
                            <w:szCs w:val="21"/>
                          </w:rPr>
                          <w:t>农机工程</w:t>
                        </w:r>
                      </w:p>
                    </w:tc>
                    <w:tc>
                      <w:tcPr>
                        <w:tcW w:w="1240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320" w:lineRule="exact"/>
                          <w:jc w:val="center"/>
                          <w:rPr>
                            <w:rFonts w:ascii="仿宋_GB2312" w:eastAsia="仿宋_GB2312" w:hAnsi="黑体"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黑体" w:hint="eastAsia"/>
                            <w:bCs/>
                            <w:color w:val="000000"/>
                            <w:kern w:val="0"/>
                            <w:szCs w:val="21"/>
                          </w:rPr>
                          <w:t>3005</w:t>
                        </w:r>
                      </w:p>
                    </w:tc>
                    <w:tc>
                      <w:tcPr>
                        <w:tcW w:w="7507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320" w:lineRule="exact"/>
                          <w:rPr>
                            <w:rFonts w:ascii="仿宋_GB2312" w:eastAsia="仿宋_GB2312" w:hAnsi="黑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黑体" w:hint="eastAsia"/>
                            <w:color w:val="000000"/>
                            <w:szCs w:val="21"/>
                          </w:rPr>
                          <w:t>农机推广、农机规划与管理、农机鉴定</w:t>
                        </w:r>
                      </w:p>
                    </w:tc>
                    <w:tc>
                      <w:tcPr>
                        <w:tcW w:w="982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中级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人机对话</w:t>
                        </w:r>
                      </w:p>
                    </w:tc>
                  </w:tr>
                  <w:tr w:rsidR="00CD0951">
                    <w:trPr>
                      <w:trHeight w:val="402"/>
                    </w:trPr>
                    <w:tc>
                      <w:tcPr>
                        <w:tcW w:w="1183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300" w:lineRule="exact"/>
                          <w:jc w:val="center"/>
                          <w:rPr>
                            <w:rFonts w:ascii="仿宋_GB2312" w:eastAsia="仿宋_GB2312" w:hAnsi="黑体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b/>
                            <w:color w:val="000000"/>
                            <w:kern w:val="0"/>
                            <w:szCs w:val="21"/>
                          </w:rPr>
                          <w:t>新闻</w:t>
                        </w:r>
                      </w:p>
                    </w:tc>
                    <w:tc>
                      <w:tcPr>
                        <w:tcW w:w="136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320" w:lineRule="exact"/>
                          <w:jc w:val="center"/>
                          <w:rPr>
                            <w:rFonts w:ascii="仿宋_GB2312" w:eastAsia="仿宋_GB2312" w:hAnsi="黑体"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新闻</w:t>
                        </w:r>
                      </w:p>
                    </w:tc>
                    <w:tc>
                      <w:tcPr>
                        <w:tcW w:w="1240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320" w:lineRule="exact"/>
                          <w:jc w:val="center"/>
                          <w:rPr>
                            <w:rFonts w:ascii="仿宋_GB2312" w:eastAsia="仿宋_GB2312" w:hAnsi="黑体"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4001</w:t>
                        </w:r>
                      </w:p>
                    </w:tc>
                    <w:tc>
                      <w:tcPr>
                        <w:tcW w:w="7507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320" w:lineRule="exact"/>
                          <w:rPr>
                            <w:rFonts w:ascii="仿宋_GB2312" w:eastAsia="仿宋_GB2312" w:hAnsi="黑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黑体" w:hint="eastAsia"/>
                            <w:color w:val="000000"/>
                            <w:szCs w:val="21"/>
                          </w:rPr>
                          <w:t>新闻采访编辑、记者</w:t>
                        </w:r>
                      </w:p>
                    </w:tc>
                    <w:tc>
                      <w:tcPr>
                        <w:tcW w:w="982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中级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人机对话</w:t>
                        </w:r>
                      </w:p>
                    </w:tc>
                  </w:tr>
                  <w:tr w:rsidR="00CD0951">
                    <w:trPr>
                      <w:trHeight w:val="140"/>
                    </w:trPr>
                    <w:tc>
                      <w:tcPr>
                        <w:tcW w:w="1183" w:type="dxa"/>
                        <w:vMerge w:val="restart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560" w:lineRule="exact"/>
                          <w:jc w:val="center"/>
                          <w:rPr>
                            <w:rFonts w:ascii="仿宋_GB2312" w:eastAsia="仿宋_GB2312"/>
                            <w:b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b/>
                            <w:color w:val="000000"/>
                            <w:kern w:val="0"/>
                            <w:szCs w:val="21"/>
                          </w:rPr>
                          <w:t>文化</w:t>
                        </w:r>
                      </w:p>
                    </w:tc>
                    <w:tc>
                      <w:tcPr>
                        <w:tcW w:w="136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群众文化</w:t>
                        </w:r>
                      </w:p>
                    </w:tc>
                    <w:tc>
                      <w:tcPr>
                        <w:tcW w:w="1240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ind w:firstLineChars="150" w:firstLine="315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5001</w:t>
                        </w:r>
                      </w:p>
                    </w:tc>
                    <w:tc>
                      <w:tcPr>
                        <w:tcW w:w="7507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szCs w:val="21"/>
                          </w:rPr>
                          <w:t>群众文化、舞蹈（群文）、作曲（群文）、声乐（群文）、演奏（群文）、戏剧（群文）、曲艺（群文）、美术（群文）、摄影（摄像）（群文）、编导（群文）、群文理论、非遗保护、数字文化建设及编创</w:t>
                        </w:r>
                      </w:p>
                    </w:tc>
                    <w:tc>
                      <w:tcPr>
                        <w:tcW w:w="982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中级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人机对话</w:t>
                        </w:r>
                      </w:p>
                    </w:tc>
                  </w:tr>
                  <w:tr w:rsidR="00CD0951">
                    <w:trPr>
                      <w:trHeight w:val="476"/>
                    </w:trPr>
                    <w:tc>
                      <w:tcPr>
                        <w:tcW w:w="1183" w:type="dxa"/>
                        <w:vMerge/>
                        <w:noWrap/>
                        <w:vAlign w:val="center"/>
                      </w:tcPr>
                      <w:p w:rsidR="00CD0951" w:rsidRDefault="00CD0951">
                        <w:pPr>
                          <w:keepNext/>
                          <w:spacing w:line="560" w:lineRule="exact"/>
                          <w:jc w:val="center"/>
                          <w:rPr>
                            <w:rFonts w:ascii="仿宋_GB2312" w:eastAsia="仿宋_GB2312"/>
                            <w:b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36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图书资料</w:t>
                        </w:r>
                      </w:p>
                    </w:tc>
                    <w:tc>
                      <w:tcPr>
                        <w:tcW w:w="1240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5002</w:t>
                        </w:r>
                      </w:p>
                    </w:tc>
                    <w:tc>
                      <w:tcPr>
                        <w:tcW w:w="7507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szCs w:val="21"/>
                          </w:rPr>
                          <w:t>图书资料</w:t>
                        </w:r>
                      </w:p>
                    </w:tc>
                    <w:tc>
                      <w:tcPr>
                        <w:tcW w:w="982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中级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人机对话</w:t>
                        </w:r>
                      </w:p>
                    </w:tc>
                  </w:tr>
                  <w:tr w:rsidR="00CD0951">
                    <w:trPr>
                      <w:trHeight w:val="420"/>
                    </w:trPr>
                    <w:tc>
                      <w:tcPr>
                        <w:tcW w:w="1183" w:type="dxa"/>
                        <w:vMerge/>
                        <w:noWrap/>
                        <w:vAlign w:val="center"/>
                      </w:tcPr>
                      <w:p w:rsidR="00CD0951" w:rsidRDefault="00CD0951">
                        <w:pPr>
                          <w:keepNext/>
                          <w:spacing w:line="560" w:lineRule="exact"/>
                          <w:jc w:val="center"/>
                          <w:rPr>
                            <w:rFonts w:ascii="仿宋_GB2312" w:eastAsia="仿宋_GB2312"/>
                            <w:b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36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文博</w:t>
                        </w:r>
                      </w:p>
                    </w:tc>
                    <w:tc>
                      <w:tcPr>
                        <w:tcW w:w="1240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5003</w:t>
                        </w:r>
                      </w:p>
                    </w:tc>
                    <w:tc>
                      <w:tcPr>
                        <w:tcW w:w="7507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rPr>
                            <w:rFonts w:ascii="仿宋_GB2312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szCs w:val="21"/>
                          </w:rPr>
                          <w:t>考古，陈列与宣教，文物保管与保护</w:t>
                        </w:r>
                      </w:p>
                    </w:tc>
                    <w:tc>
                      <w:tcPr>
                        <w:tcW w:w="982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中级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人机对话</w:t>
                        </w:r>
                      </w:p>
                    </w:tc>
                  </w:tr>
                  <w:tr w:rsidR="00CD0951">
                    <w:trPr>
                      <w:trHeight w:val="185"/>
                    </w:trPr>
                    <w:tc>
                      <w:tcPr>
                        <w:tcW w:w="1183" w:type="dxa"/>
                        <w:vMerge/>
                        <w:noWrap/>
                        <w:vAlign w:val="center"/>
                      </w:tcPr>
                      <w:p w:rsidR="00CD0951" w:rsidRDefault="00CD0951">
                        <w:pPr>
                          <w:keepNext/>
                          <w:spacing w:line="560" w:lineRule="exact"/>
                          <w:jc w:val="center"/>
                          <w:rPr>
                            <w:rFonts w:ascii="仿宋_GB2312" w:eastAsia="仿宋_GB2312"/>
                            <w:b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36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艺术</w:t>
                        </w:r>
                      </w:p>
                    </w:tc>
                    <w:tc>
                      <w:tcPr>
                        <w:tcW w:w="1240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5004</w:t>
                        </w:r>
                      </w:p>
                    </w:tc>
                    <w:tc>
                      <w:tcPr>
                        <w:tcW w:w="7507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260" w:lineRule="exact"/>
                          <w:rPr>
                            <w:rFonts w:ascii="仿宋_GB2312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szCs w:val="21"/>
                          </w:rPr>
                          <w:t>编剧、导演、指挥、作曲、舞台美术设计、美术、摄影（摄像）、演员、演奏员、舞台技术</w:t>
                        </w:r>
                      </w:p>
                    </w:tc>
                    <w:tc>
                      <w:tcPr>
                        <w:tcW w:w="982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中级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widowControl/>
                          <w:spacing w:line="260" w:lineRule="exact"/>
                          <w:ind w:firstLineChars="50" w:firstLine="105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面   试</w:t>
                        </w:r>
                      </w:p>
                    </w:tc>
                  </w:tr>
                  <w:tr w:rsidR="00CD0951">
                    <w:trPr>
                      <w:trHeight w:val="383"/>
                    </w:trPr>
                    <w:tc>
                      <w:tcPr>
                        <w:tcW w:w="1183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320" w:lineRule="exact"/>
                          <w:jc w:val="center"/>
                          <w:rPr>
                            <w:rFonts w:ascii="仿宋_GB2312" w:eastAsia="仿宋_GB2312"/>
                            <w:b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b/>
                            <w:color w:val="000000"/>
                            <w:kern w:val="0"/>
                            <w:szCs w:val="21"/>
                          </w:rPr>
                          <w:t>档案管理</w:t>
                        </w:r>
                      </w:p>
                    </w:tc>
                    <w:tc>
                      <w:tcPr>
                        <w:tcW w:w="136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档案</w:t>
                        </w:r>
                      </w:p>
                    </w:tc>
                    <w:tc>
                      <w:tcPr>
                        <w:tcW w:w="1240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6001</w:t>
                        </w:r>
                      </w:p>
                    </w:tc>
                    <w:tc>
                      <w:tcPr>
                        <w:tcW w:w="7507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260" w:lineRule="exact"/>
                          <w:rPr>
                            <w:rFonts w:ascii="仿宋_GB2312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档案学基础研究、档案整理研究、档案保护、档案信息化、档案文献编纂</w:t>
                        </w:r>
                      </w:p>
                    </w:tc>
                    <w:tc>
                      <w:tcPr>
                        <w:tcW w:w="982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初、中级</w:t>
                        </w:r>
                      </w:p>
                    </w:tc>
                    <w:tc>
                      <w:tcPr>
                        <w:tcW w:w="1276" w:type="dxa"/>
                        <w:noWrap/>
                        <w:vAlign w:val="center"/>
                      </w:tcPr>
                      <w:p w:rsidR="00CD0951" w:rsidRDefault="008326BA">
                        <w:pPr>
                          <w:keepNext/>
                          <w:spacing w:line="260" w:lineRule="exact"/>
                          <w:jc w:val="center"/>
                          <w:rPr>
                            <w:rFonts w:ascii="仿宋_GB2312" w:eastAsia="仿宋_GB2312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color w:val="000000"/>
                            <w:kern w:val="0"/>
                            <w:szCs w:val="21"/>
                          </w:rPr>
                          <w:t>人机对话</w:t>
                        </w:r>
                      </w:p>
                    </w:tc>
                  </w:tr>
                </w:tbl>
                <w:p w:rsidR="00CD0951" w:rsidRDefault="00CD0951">
                  <w:pPr>
                    <w:keepNext/>
                    <w:spacing w:line="260" w:lineRule="exact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CD0951" w:rsidRDefault="00CD0951">
            <w:pPr>
              <w:widowControl/>
              <w:spacing w:line="560" w:lineRule="exact"/>
              <w:ind w:firstLineChars="200" w:firstLine="643"/>
              <w:jc w:val="center"/>
              <w:rPr>
                <w:rFonts w:ascii="方正小标宋简体" w:eastAsia="方正小标宋简体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CD0951" w:rsidRDefault="00CD0951">
      <w:pPr>
        <w:rPr>
          <w:sz w:val="11"/>
          <w:szCs w:val="15"/>
        </w:rPr>
      </w:pPr>
    </w:p>
    <w:sectPr w:rsidR="00CD0951" w:rsidSect="0018092D">
      <w:headerReference w:type="even" r:id="rId7"/>
      <w:footerReference w:type="even" r:id="rId8"/>
      <w:footerReference w:type="default" r:id="rId9"/>
      <w:pgSz w:w="16838" w:h="11906" w:orient="landscape"/>
      <w:pgMar w:top="1474" w:right="1474" w:bottom="1418" w:left="1247" w:header="851" w:footer="96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A0" w:rsidRDefault="004566A0">
      <w:r>
        <w:separator/>
      </w:r>
    </w:p>
  </w:endnote>
  <w:endnote w:type="continuationSeparator" w:id="0">
    <w:p w:rsidR="004566A0" w:rsidRDefault="0045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51" w:rsidRDefault="00CD0951">
    <w:pPr>
      <w:pStyle w:val="a5"/>
      <w:jc w:val="center"/>
      <w:rPr>
        <w:rFonts w:ascii="仿宋_GB2312" w:eastAsia="仿宋_GB2312"/>
        <w:sz w:val="28"/>
        <w:szCs w:val="28"/>
      </w:rPr>
    </w:pPr>
  </w:p>
  <w:p w:rsidR="00CD0951" w:rsidRDefault="00CD095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51" w:rsidRDefault="008326BA">
    <w:pPr>
      <w:pStyle w:val="a5"/>
      <w:ind w:rightChars="100" w:right="210"/>
      <w:jc w:val="right"/>
      <w:rPr>
        <w:rFonts w:eastAsia="华文中宋"/>
        <w:sz w:val="28"/>
      </w:rPr>
    </w:pPr>
    <w:r>
      <w:rPr>
        <w:rFonts w:ascii="宋体" w:hAnsi="宋体" w:cs="宋体" w:hint="eastAsia"/>
        <w:sz w:val="28"/>
      </w:rPr>
      <w:t xml:space="preserve">— </w:t>
    </w:r>
    <w:r>
      <w:rPr>
        <w:rFonts w:ascii="宋体" w:hAnsi="宋体" w:cs="宋体" w:hint="eastAsia"/>
        <w:sz w:val="28"/>
      </w:rPr>
      <w:fldChar w:fldCharType="begin"/>
    </w:r>
    <w:r>
      <w:rPr>
        <w:rFonts w:ascii="宋体" w:hAnsi="宋体" w:cs="宋体" w:hint="eastAsia"/>
        <w:sz w:val="28"/>
      </w:rPr>
      <w:instrText xml:space="preserve"> PAGE \* Arabic \* MERGEFORMAT </w:instrText>
    </w:r>
    <w:r>
      <w:rPr>
        <w:rFonts w:ascii="宋体" w:hAnsi="宋体" w:cs="宋体" w:hint="eastAsia"/>
        <w:sz w:val="28"/>
      </w:rPr>
      <w:fldChar w:fldCharType="separate"/>
    </w:r>
    <w:r w:rsidR="00FD12FB">
      <w:rPr>
        <w:rFonts w:ascii="宋体" w:hAnsi="宋体" w:cs="宋体"/>
        <w:noProof/>
        <w:sz w:val="28"/>
      </w:rPr>
      <w:t>1</w:t>
    </w:r>
    <w:r>
      <w:rPr>
        <w:rFonts w:ascii="宋体" w:hAnsi="宋体" w:cs="宋体" w:hint="eastAsia"/>
        <w:sz w:val="28"/>
      </w:rPr>
      <w:fldChar w:fldCharType="end"/>
    </w:r>
    <w:r>
      <w:rPr>
        <w:rFonts w:ascii="宋体" w:hAnsi="宋体" w:cs="宋体" w:hint="eastAsia"/>
        <w:sz w:val="28"/>
      </w:rPr>
      <w:t xml:space="preserve"> —</w:t>
    </w:r>
  </w:p>
  <w:p w:rsidR="00CD0951" w:rsidRDefault="00CD09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A0" w:rsidRDefault="004566A0">
      <w:r>
        <w:separator/>
      </w:r>
    </w:p>
  </w:footnote>
  <w:footnote w:type="continuationSeparator" w:id="0">
    <w:p w:rsidR="004566A0" w:rsidRDefault="0045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51" w:rsidRDefault="008326BA"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NiN2RkMTk0NTJjMWNlMWQxOWE1MThhY2ZjZDBiOGQifQ=="/>
  </w:docVars>
  <w:rsids>
    <w:rsidRoot w:val="00A6708C"/>
    <w:rsid w:val="000147C8"/>
    <w:rsid w:val="0001480A"/>
    <w:rsid w:val="00057F96"/>
    <w:rsid w:val="00064EFF"/>
    <w:rsid w:val="00082A4A"/>
    <w:rsid w:val="00083EC5"/>
    <w:rsid w:val="0009392F"/>
    <w:rsid w:val="000A512D"/>
    <w:rsid w:val="000C155F"/>
    <w:rsid w:val="000E355B"/>
    <w:rsid w:val="000E70F7"/>
    <w:rsid w:val="000F0DFD"/>
    <w:rsid w:val="000F2D8E"/>
    <w:rsid w:val="001122C0"/>
    <w:rsid w:val="001301D0"/>
    <w:rsid w:val="00132DBD"/>
    <w:rsid w:val="0015548E"/>
    <w:rsid w:val="00157B42"/>
    <w:rsid w:val="00161651"/>
    <w:rsid w:val="00166D15"/>
    <w:rsid w:val="0018092D"/>
    <w:rsid w:val="001835D2"/>
    <w:rsid w:val="00187BE8"/>
    <w:rsid w:val="00195FED"/>
    <w:rsid w:val="001B2653"/>
    <w:rsid w:val="001E5B52"/>
    <w:rsid w:val="002259CD"/>
    <w:rsid w:val="0025622E"/>
    <w:rsid w:val="00264782"/>
    <w:rsid w:val="00267871"/>
    <w:rsid w:val="002714B2"/>
    <w:rsid w:val="00281E33"/>
    <w:rsid w:val="00285231"/>
    <w:rsid w:val="002D26B2"/>
    <w:rsid w:val="002D6ADB"/>
    <w:rsid w:val="00302D5F"/>
    <w:rsid w:val="00304BB0"/>
    <w:rsid w:val="003327C3"/>
    <w:rsid w:val="00340F8E"/>
    <w:rsid w:val="003E3BB9"/>
    <w:rsid w:val="003F3794"/>
    <w:rsid w:val="003F3E35"/>
    <w:rsid w:val="003F57CF"/>
    <w:rsid w:val="00402259"/>
    <w:rsid w:val="00402FB4"/>
    <w:rsid w:val="00406305"/>
    <w:rsid w:val="004561F9"/>
    <w:rsid w:val="004566A0"/>
    <w:rsid w:val="0046057B"/>
    <w:rsid w:val="0046144D"/>
    <w:rsid w:val="00461D7E"/>
    <w:rsid w:val="00466884"/>
    <w:rsid w:val="004965D9"/>
    <w:rsid w:val="004A3F64"/>
    <w:rsid w:val="004D4575"/>
    <w:rsid w:val="00511CEF"/>
    <w:rsid w:val="00512472"/>
    <w:rsid w:val="005135B4"/>
    <w:rsid w:val="00524642"/>
    <w:rsid w:val="0053341D"/>
    <w:rsid w:val="00534493"/>
    <w:rsid w:val="0055578D"/>
    <w:rsid w:val="00555F98"/>
    <w:rsid w:val="005656C1"/>
    <w:rsid w:val="00570D0B"/>
    <w:rsid w:val="0057618F"/>
    <w:rsid w:val="00576EEB"/>
    <w:rsid w:val="0057725A"/>
    <w:rsid w:val="005A0D6C"/>
    <w:rsid w:val="005A63FD"/>
    <w:rsid w:val="005C423D"/>
    <w:rsid w:val="005D1398"/>
    <w:rsid w:val="00616ECA"/>
    <w:rsid w:val="00661181"/>
    <w:rsid w:val="00664AE5"/>
    <w:rsid w:val="00682559"/>
    <w:rsid w:val="006959E9"/>
    <w:rsid w:val="006B7AB6"/>
    <w:rsid w:val="006D2634"/>
    <w:rsid w:val="006E7283"/>
    <w:rsid w:val="006F2052"/>
    <w:rsid w:val="006F466E"/>
    <w:rsid w:val="00720E82"/>
    <w:rsid w:val="007530A2"/>
    <w:rsid w:val="00763BF5"/>
    <w:rsid w:val="007A3DC9"/>
    <w:rsid w:val="007A78CC"/>
    <w:rsid w:val="007B0F28"/>
    <w:rsid w:val="007B33E4"/>
    <w:rsid w:val="007C0FD2"/>
    <w:rsid w:val="007C406A"/>
    <w:rsid w:val="00814A9F"/>
    <w:rsid w:val="008233DD"/>
    <w:rsid w:val="00823DAA"/>
    <w:rsid w:val="0082623F"/>
    <w:rsid w:val="0082731D"/>
    <w:rsid w:val="00830528"/>
    <w:rsid w:val="008326BA"/>
    <w:rsid w:val="008373B5"/>
    <w:rsid w:val="0089529B"/>
    <w:rsid w:val="00897478"/>
    <w:rsid w:val="008B5670"/>
    <w:rsid w:val="008C2FD2"/>
    <w:rsid w:val="008C69EB"/>
    <w:rsid w:val="008E6B4A"/>
    <w:rsid w:val="0091796F"/>
    <w:rsid w:val="00931CB1"/>
    <w:rsid w:val="00931D26"/>
    <w:rsid w:val="0094033C"/>
    <w:rsid w:val="0094257C"/>
    <w:rsid w:val="0095106B"/>
    <w:rsid w:val="00967B68"/>
    <w:rsid w:val="00974F4F"/>
    <w:rsid w:val="00981DE1"/>
    <w:rsid w:val="00992334"/>
    <w:rsid w:val="009952F4"/>
    <w:rsid w:val="009A0235"/>
    <w:rsid w:val="009B046C"/>
    <w:rsid w:val="009C03D8"/>
    <w:rsid w:val="009D13F6"/>
    <w:rsid w:val="009D4E16"/>
    <w:rsid w:val="009F019B"/>
    <w:rsid w:val="009F2469"/>
    <w:rsid w:val="00A00526"/>
    <w:rsid w:val="00A23AD6"/>
    <w:rsid w:val="00A3538B"/>
    <w:rsid w:val="00A40B50"/>
    <w:rsid w:val="00A5175D"/>
    <w:rsid w:val="00A579FE"/>
    <w:rsid w:val="00A6708C"/>
    <w:rsid w:val="00A775E3"/>
    <w:rsid w:val="00A828F9"/>
    <w:rsid w:val="00AD735C"/>
    <w:rsid w:val="00AE44F9"/>
    <w:rsid w:val="00AF2BCB"/>
    <w:rsid w:val="00AF3F7E"/>
    <w:rsid w:val="00B2686C"/>
    <w:rsid w:val="00B3071C"/>
    <w:rsid w:val="00B405B5"/>
    <w:rsid w:val="00B5120D"/>
    <w:rsid w:val="00B55806"/>
    <w:rsid w:val="00B64E87"/>
    <w:rsid w:val="00B71F90"/>
    <w:rsid w:val="00B74F79"/>
    <w:rsid w:val="00B90FCA"/>
    <w:rsid w:val="00BC5564"/>
    <w:rsid w:val="00BC7675"/>
    <w:rsid w:val="00BD0313"/>
    <w:rsid w:val="00BD15C8"/>
    <w:rsid w:val="00BD4773"/>
    <w:rsid w:val="00BD5B50"/>
    <w:rsid w:val="00BF0616"/>
    <w:rsid w:val="00C041A9"/>
    <w:rsid w:val="00C108FA"/>
    <w:rsid w:val="00C25C06"/>
    <w:rsid w:val="00C268AB"/>
    <w:rsid w:val="00C3321C"/>
    <w:rsid w:val="00C33438"/>
    <w:rsid w:val="00C40D00"/>
    <w:rsid w:val="00C47D96"/>
    <w:rsid w:val="00C565ED"/>
    <w:rsid w:val="00C6459C"/>
    <w:rsid w:val="00C80C2C"/>
    <w:rsid w:val="00C84205"/>
    <w:rsid w:val="00C910DD"/>
    <w:rsid w:val="00CB3E02"/>
    <w:rsid w:val="00CC11EE"/>
    <w:rsid w:val="00CD0951"/>
    <w:rsid w:val="00CD3A50"/>
    <w:rsid w:val="00CE3F0C"/>
    <w:rsid w:val="00CF0C18"/>
    <w:rsid w:val="00CF1006"/>
    <w:rsid w:val="00CF1E31"/>
    <w:rsid w:val="00CF69A9"/>
    <w:rsid w:val="00D00382"/>
    <w:rsid w:val="00D036E6"/>
    <w:rsid w:val="00D05009"/>
    <w:rsid w:val="00D475F3"/>
    <w:rsid w:val="00D52DD6"/>
    <w:rsid w:val="00D53EC1"/>
    <w:rsid w:val="00D62C56"/>
    <w:rsid w:val="00D66F24"/>
    <w:rsid w:val="00D80ABA"/>
    <w:rsid w:val="00DA072F"/>
    <w:rsid w:val="00DB58B4"/>
    <w:rsid w:val="00DD2E95"/>
    <w:rsid w:val="00DE0BFB"/>
    <w:rsid w:val="00DF23C2"/>
    <w:rsid w:val="00DF4983"/>
    <w:rsid w:val="00E111A8"/>
    <w:rsid w:val="00E15448"/>
    <w:rsid w:val="00E1695B"/>
    <w:rsid w:val="00E2565A"/>
    <w:rsid w:val="00E43216"/>
    <w:rsid w:val="00E605DC"/>
    <w:rsid w:val="00E620EB"/>
    <w:rsid w:val="00E632AB"/>
    <w:rsid w:val="00E74FFC"/>
    <w:rsid w:val="00E81FE5"/>
    <w:rsid w:val="00E8203E"/>
    <w:rsid w:val="00E864B7"/>
    <w:rsid w:val="00EA1AE6"/>
    <w:rsid w:val="00EB6AEA"/>
    <w:rsid w:val="00EE5EF6"/>
    <w:rsid w:val="00EF2245"/>
    <w:rsid w:val="00F34034"/>
    <w:rsid w:val="00F35165"/>
    <w:rsid w:val="00F42B85"/>
    <w:rsid w:val="00F50156"/>
    <w:rsid w:val="00F757D9"/>
    <w:rsid w:val="00FA6416"/>
    <w:rsid w:val="00FB6898"/>
    <w:rsid w:val="00FC43D4"/>
    <w:rsid w:val="00FC74CA"/>
    <w:rsid w:val="00FD12FB"/>
    <w:rsid w:val="00FD5A7B"/>
    <w:rsid w:val="027D5276"/>
    <w:rsid w:val="08953030"/>
    <w:rsid w:val="0C3A231F"/>
    <w:rsid w:val="0E516E4D"/>
    <w:rsid w:val="0F9E6D6C"/>
    <w:rsid w:val="12847D7B"/>
    <w:rsid w:val="13091407"/>
    <w:rsid w:val="15D17CEB"/>
    <w:rsid w:val="169E7506"/>
    <w:rsid w:val="1B962C97"/>
    <w:rsid w:val="1C924BD1"/>
    <w:rsid w:val="1E7B280B"/>
    <w:rsid w:val="1F7C7D01"/>
    <w:rsid w:val="210C0DA4"/>
    <w:rsid w:val="219C4BC5"/>
    <w:rsid w:val="226E11DC"/>
    <w:rsid w:val="23594390"/>
    <w:rsid w:val="2A065AD4"/>
    <w:rsid w:val="2D3E0536"/>
    <w:rsid w:val="2F900630"/>
    <w:rsid w:val="349141EE"/>
    <w:rsid w:val="34D52720"/>
    <w:rsid w:val="36F26008"/>
    <w:rsid w:val="39254818"/>
    <w:rsid w:val="3BF8014A"/>
    <w:rsid w:val="3CB60D47"/>
    <w:rsid w:val="3E3C1053"/>
    <w:rsid w:val="3F547557"/>
    <w:rsid w:val="3F6E688E"/>
    <w:rsid w:val="40416E6F"/>
    <w:rsid w:val="45775FF1"/>
    <w:rsid w:val="487716B0"/>
    <w:rsid w:val="4BF63C27"/>
    <w:rsid w:val="4C562DA2"/>
    <w:rsid w:val="4E617544"/>
    <w:rsid w:val="4F0E4BDE"/>
    <w:rsid w:val="4F132AA4"/>
    <w:rsid w:val="55660574"/>
    <w:rsid w:val="573561D8"/>
    <w:rsid w:val="5C007F0F"/>
    <w:rsid w:val="603262EF"/>
    <w:rsid w:val="626172A7"/>
    <w:rsid w:val="65D57679"/>
    <w:rsid w:val="6A2766D5"/>
    <w:rsid w:val="6E210758"/>
    <w:rsid w:val="6E610E7C"/>
    <w:rsid w:val="703B1C13"/>
    <w:rsid w:val="70B20DF2"/>
    <w:rsid w:val="716F7A9B"/>
    <w:rsid w:val="73E82806"/>
    <w:rsid w:val="77A1240D"/>
    <w:rsid w:val="7CF81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2" w:semiHidden="0" w:unhideWhenUsed="0" w:qFormat="1"/>
    <w:lsdException w:name="Table Simple 3" w:semiHidden="0" w:unhideWhenUsed="0" w:qFormat="1"/>
    <w:lsdException w:name="Table Classic 3" w:semiHidden="0" w:unhideWhenUsed="0" w:qFormat="1"/>
    <w:lsdException w:name="Table Elegant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624"/>
      <w:jc w:val="center"/>
    </w:pPr>
    <w:rPr>
      <w:rFonts w:ascii="宋体"/>
      <w:b/>
      <w:bCs/>
      <w:sz w:val="4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Theme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Elegant"/>
    <w:basedOn w:val="a1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">
    <w:name w:val="Table Classic 3"/>
    <w:basedOn w:val="a1"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">
    <w:name w:val="Table Simple 2"/>
    <w:basedOn w:val="a1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0">
    <w:name w:val="Table Simple 3"/>
    <w:basedOn w:val="a1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aa">
    <w:name w:val="Strong"/>
    <w:qFormat/>
    <w:rPr>
      <w:b/>
      <w:bCs/>
    </w:rPr>
  </w:style>
  <w:style w:type="character" w:styleId="ab">
    <w:name w:val="page number"/>
    <w:qFormat/>
  </w:style>
  <w:style w:type="character" w:customStyle="1" w:styleId="Char">
    <w:name w:val="批注框文本 Char"/>
    <w:link w:val="a4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Char1">
    <w:name w:val="页眉 Char"/>
    <w:link w:val="a6"/>
    <w:uiPriority w:val="99"/>
    <w:qFormat/>
    <w:rPr>
      <w:kern w:val="2"/>
      <w:sz w:val="18"/>
      <w:szCs w:val="18"/>
    </w:rPr>
  </w:style>
  <w:style w:type="paragraph" w:customStyle="1" w:styleId="Style11">
    <w:name w:val="_Style 11"/>
    <w:basedOn w:val="a"/>
    <w:qFormat/>
    <w:pPr>
      <w:adjustRightInd w:val="0"/>
      <w:spacing w:line="36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中外运化工武汉分公司总收发</cp:lastModifiedBy>
  <cp:revision>10</cp:revision>
  <cp:lastPrinted>2023-03-24T01:03:00Z</cp:lastPrinted>
  <dcterms:created xsi:type="dcterms:W3CDTF">2023-03-23T09:32:00Z</dcterms:created>
  <dcterms:modified xsi:type="dcterms:W3CDTF">2023-05-12T07:54:00Z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AB14E3C9A6D449F4BFDFA9342E8E6C59</vt:lpwstr>
  </property>
</Properties>
</file>